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14</w:t>
      </w:r>
    </w:p>
    <w:p>
      <w:r>
        <w:t>Bundesgericht (BGE), 1990-02-08, FR</w:t>
      </w:r>
    </w:p>
    <w:p>
      <w:r>
        <w:rPr>
          <w:b/>
        </w:rPr>
        <w:t xml:space="preserve">Quelle: </w:t>
      </w:r>
      <w:r>
        <w:t>https://mcp.opencaselaw.ch/entscheid/bge_116 IV 14</w:t>
      </w:r>
    </w:p>
    <w:p>
      <w:r>
        <w:t>FR: ATF 116 IV 14</w:t>
      </w:r>
    </w:p>
    <w:p>
      <w:r>
        <w:t>IT: DTF 116 IV 14</w:t>
      </w:r>
    </w:p>
    <w:p>
      <w:pPr>
        <w:pStyle w:val="Heading2"/>
      </w:pPr>
      <w:r>
        <w:t>Regeste</w:t>
      </w:r>
    </w:p>
    <w:p>
      <w:r>
        <w:t>Regeste Art. 68 Ziff. 1 und Ziff. 2 StGB: retrospektive und gewöhnliche Realkonkurrenz. - Hat der Richter nebst neuen Straftaten mehrere strafbare Handlungen zu beurteilen, die der Täter begangen hat, bevor er wegen anderer Taten zu mehreren Freiheitsstrafen verurteilt worden ist, hat er eine Gesamtstrafe auszusprechen (E. 2b). - Grundsätze für die Bemessung dieser Gesamtstrafe (E. 2c ff.).</w:t>
      </w:r>
    </w:p>
    <w:p>
      <w:pPr>
        <w:pStyle w:val="Heading2"/>
      </w:pPr>
      <w:r>
        <w:t>Erwägungen</w:t>
      </w:r>
    </w:p>
    <w:p>
      <w:r>
        <w:rPr>
          <w:b/>
        </w:rPr>
        <w:t>E. 1</w:t>
      </w:r>
    </w:p>
    <w:p>
      <w:r>
        <w:t>D'après le recourant, la cour cantonale de cassation a violé l' art. 68 ch. 2 CP en refusant de prononcer une peine complémentaire à celle prononcée le 19 février 1986, ce qui le défavoriserait; il se réfère à l'arrêt publié aux ATF 80 IV 223 (voir JT 1955 IV 2) et à l'opinion de HANS SCHULTZ exprimée à la p. 83 de son ouvrage Einführung in den allgemeinen Teil des Strafrechts, vol. II, 4e éd. Berne 1982; il admet que la jurisprudence est quelque peu incertaine mais que le problème doit être résolu selon la méthode de l'auteur précité; ainsi, une peine complémentaire au sens de l' art. 68 ch. 2 CP s'imposerait aux deuxième juge lorsque les actes commis par l'accusé avant le premier jugement sont d'une gravité supérieure ou au moins égale à celle des autres nouvelles infractions à juger, ce qui serait manifeste en l'espèce (incendie intentionnel et complicité d'abus de confiance en concours avec 4 infractions commises postérieurement, mais qui sont de peu de gravité).</w:t>
      </w:r>
    </w:p>
    <w:p>
      <w:r>
        <w:rPr>
          <w:b/>
        </w:rPr>
        <w:t>E. 2</w:t>
      </w:r>
    </w:p>
    <w:p>
      <w:r>
        <w:t>a) Aux termes de l' art. 68 ch. 2 CP , si le juge doit prononcer une condamnation à raison d'une infraction (punie d'une peine privative de liberté) commise antérieurement à une condamnation déjà prononcée pour une autre infraction, punie également d'une peine privative de liberté, il fixera la peine de manière que le délinquant ne soit pas plus sévèrement puni que si les diverses infractions avaient fait l'objet d'un seul jugement. Ce cas se présente notamment lorsque le tribunal saisi en premier lieu était dans l'ignorance d'infractions qui ont été découvertes plus tard. Se pose alors le problème résultant d'un concours réel dit rétrospectif. Le législateur l'a résolu en adoptant le principe d'une peine fixée de façon que l'auteur ne soit pas défavorisé en comparaison avec le châtiment qu'eût prononcé un BGE 116 IV 14 S. 17 seul tribunal saisi de l'ensemble des infractions connues. Cette peine, qui vient d'une certaine manière s'ajouter à la première, est appelée peine complémentaire ou additionnelle, voire supplémentaire (Zusatzstrafe, pena addizionale) par opposition à une peine dite d'ensemble - Gesamtstrafe, pena unica; voir art. 49 ch. 2 al. 2 CPM , ATF 80 IV 223 = JT 1955 IV 2, LOGOZ/SANDOZ p. 376 ch. 4. b) Le CP laisse en revanche dans l'ombre la question de la nature de la peine à fixer lorsque le juge est en présence de deux infractions dont l'une a été commise avant une précédente condamnation et l'autre après celle-ci. Il y a d'une part un concours rétrospectif, d'autre part une infraction nouvelle qui font l'objet du même jugement. D'après la jurisprudence, c'est une peine d'ensemble qui doit être prononcée ( ATF 115 IV 24 consid. b). Cependant, la quotité de cette peine d'ensemble sera fixée en tenant compte aussi de la règle de l' art. 68 ch. 2 CP , dans la mesure suivante. Dans un premier temps du raisonnement, on détermine l'infraction pour laquelle la loi prévoit la peine la plus grave; ensuite, on évalue la sanction qu'elle mérite dans le cas concret. Enfin, ce châtiment sera augmenté en fonction de la peine évaluée pour l'autre infraction à juger. Il convient de préciser que l'élément de la peine d'ensemble relatif à l'acte en concours rétrospectif sera déterminé comme une peine additionnelle (voir TF 69 IV 59 consid. 4). En d'autres termes, si l'acte ancien est le plus grave, on raisonnera à partir de la peine - théoriquement additionnelle - qui le concerne; à celle-ci on ajoutera la peine - théorique aussi - relative à l'infraction nouvelle. Si l'acte nouveau est le plus grave, la peine qu'il mérite servira de base; elle sera augmentée de celle - théoriquement additionnelle - concernant l'acte ancien. Cette méthode permet d'appliquer l' art. 68 ch. 1 CP sans négliger l' art. 68 ch. 2 CP . Sur le plan formel, la sanction est toujours une peine d'ensemble mais, sur celui de sa quotité, il est tenu compte du concours rétrospectif. c) Face à plusieurs condamnations antérieures, la démarche est la même. Il faut cependant rattacher chacune des infractions anciennes à la condamnation qui suit la commission de l'acte délictueux; en effet, un jugement pénal doit - en principe - sanctionner tous les actes répréhensibles commis avant son prononcé; cela est corroboré par l'institution de la peine BGE 116 IV 14 S. 18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d) En l'espèce, l'infraction la plus grave est l'incendie intentionnel passible de la réclusion dont la durée est d'un an au moins, de 20 ans au plus ( art. 221 al. 1 et 35 CP ): elle a été commise en juin 1984. Elle doit être rattachée à la condamnation du 16 novembre 1984, qui suit immédiatement la commission de l'acte. La peine relative à l'incendie intentionnel doit être évaluée comme une peine additionnelle à cette condamnation (intervenue pour vol d'usage d'une automobile et diverses infractions à la LCR). C'est le premier élément de la peine d'ensemble. La complicité d'abus de confiance commise le 9 septembre 1985 précédait immédiatement la condamnation prononcée le 19 février 1986 (18 mois de réclusion pour brigandage et infraction à la LCR). Là encore, on appréciera la sanction comme une peine additionnelle à cette condamnation. C'est le deuxième élément de la peine d'ensemble. Enfin, les infractions commises en 1987 sont nouvelles (recel, infractions aux règles de la circulation, 2 infractions de lésions corporelles simples). On évaluera la peine relative à ce groupe en concours réel simultané ( art. 68 ch. 1 CP ). C'est le troisième élément de la peine d'ensemble. e) Ainsi, l'autorité cantonale devait fixer une peine d'ensemble en raisonnant à partir de la sanction de l'incendie intentionnel, complétant celle de 3 mois d'emprisonnement prononcée le 16 novembre 1984; cette peine, théoriquement additionnelle, devait être aggravée une première fois en fonction de la complicité d'abus de confiance et une seconde fois à cause du groupe des infractions nouvelles. Compte tenu de ces facteurs, on ne saurait considérer une peine de 2 ans de réclusion comme incompatible avec une application équitable de la méthode exposée ci-dessus. BGE 116 IV 14 S. 19 f) Le moyen tiré de l'absence d'une peine complémentaire au sens de l' art. 68 ch. 2 CP est mal fondé au regard de la jurisprudence précitée. Il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